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BDA06" w14:textId="77777777" w:rsidR="00625132" w:rsidRPr="00625132" w:rsidRDefault="00625132" w:rsidP="00625132">
      <w:pPr>
        <w:shd w:val="clear" w:color="auto" w:fill="FFFFFF"/>
        <w:spacing w:after="0" w:line="240" w:lineRule="auto"/>
        <w:jc w:val="both"/>
        <w:rPr>
          <w:rFonts w:ascii="Arial Narrow" w:eastAsia="Times New Roman" w:hAnsi="Arial Narrow" w:cs="Helvetica"/>
          <w:b/>
          <w:bCs/>
          <w:color w:val="1D1D1D"/>
          <w:kern w:val="0"/>
          <w:sz w:val="20"/>
          <w:szCs w:val="20"/>
          <w:lang w:val="en-ZM" w:eastAsia="en-ZM"/>
          <w14:ligatures w14:val="none"/>
        </w:rPr>
      </w:pPr>
      <w:r w:rsidRPr="00625132">
        <w:rPr>
          <w:rFonts w:ascii="Arial Narrow" w:eastAsia="Times New Roman" w:hAnsi="Arial Narrow" w:cs="Helvetica"/>
          <w:b/>
          <w:bCs/>
          <w:color w:val="1D1D1D"/>
          <w:kern w:val="0"/>
          <w:sz w:val="20"/>
          <w:szCs w:val="20"/>
          <w:lang w:val="en-ZM" w:eastAsia="en-ZM"/>
          <w14:ligatures w14:val="none"/>
        </w:rPr>
        <w:t>Literature Review: The Strategic Use of Proverbs in Contemporary African Political Campaigns</w:t>
      </w:r>
    </w:p>
    <w:p w14:paraId="69B7E368" w14:textId="77777777" w:rsidR="00625132" w:rsidRPr="00625132" w:rsidRDefault="00625132" w:rsidP="00625132">
      <w:pPr>
        <w:shd w:val="clear" w:color="auto" w:fill="FFFFFF"/>
        <w:spacing w:after="0" w:line="240" w:lineRule="auto"/>
        <w:jc w:val="both"/>
        <w:rPr>
          <w:rFonts w:ascii="Arial Narrow" w:eastAsia="Times New Roman" w:hAnsi="Arial Narrow" w:cs="Helvetica"/>
          <w:color w:val="1D1D1D"/>
          <w:kern w:val="0"/>
          <w:sz w:val="20"/>
          <w:szCs w:val="20"/>
          <w:lang w:val="en-ZM" w:eastAsia="en-ZM"/>
          <w14:ligatures w14:val="none"/>
        </w:rPr>
      </w:pPr>
    </w:p>
    <w:p w14:paraId="4E9BF4B5" w14:textId="77777777" w:rsidR="00625132" w:rsidRPr="00625132" w:rsidRDefault="00625132" w:rsidP="00625132">
      <w:pPr>
        <w:shd w:val="clear" w:color="auto" w:fill="FFFFFF"/>
        <w:spacing w:after="0" w:line="240" w:lineRule="auto"/>
        <w:jc w:val="both"/>
        <w:rPr>
          <w:rFonts w:ascii="Arial Narrow" w:eastAsia="Times New Roman" w:hAnsi="Arial Narrow" w:cs="Helvetica"/>
          <w:b/>
          <w:bCs/>
          <w:color w:val="1D1D1D"/>
          <w:kern w:val="0"/>
          <w:sz w:val="20"/>
          <w:szCs w:val="20"/>
          <w:lang w:val="en-ZM" w:eastAsia="en-ZM"/>
          <w14:ligatures w14:val="none"/>
        </w:rPr>
      </w:pPr>
      <w:r w:rsidRPr="00625132">
        <w:rPr>
          <w:rFonts w:ascii="Arial Narrow" w:eastAsia="Times New Roman" w:hAnsi="Arial Narrow" w:cs="Helvetica"/>
          <w:b/>
          <w:bCs/>
          <w:color w:val="1D1D1D"/>
          <w:kern w:val="0"/>
          <w:sz w:val="20"/>
          <w:szCs w:val="20"/>
          <w:lang w:val="en-ZM" w:eastAsia="en-ZM"/>
          <w14:ligatures w14:val="none"/>
        </w:rPr>
        <w:t>Introduction</w:t>
      </w:r>
    </w:p>
    <w:p w14:paraId="50079B1F" w14:textId="61DBB1BF" w:rsidR="00625132" w:rsidRPr="00625132" w:rsidRDefault="00625132" w:rsidP="00625132">
      <w:pPr>
        <w:shd w:val="clear" w:color="auto" w:fill="FFFFFF"/>
        <w:spacing w:after="0" w:line="240" w:lineRule="auto"/>
        <w:jc w:val="both"/>
        <w:rPr>
          <w:rFonts w:ascii="Arial Narrow" w:eastAsia="Times New Roman" w:hAnsi="Arial Narrow" w:cs="Helvetica"/>
          <w:color w:val="1D1D1D"/>
          <w:kern w:val="0"/>
          <w:sz w:val="20"/>
          <w:szCs w:val="20"/>
          <w:lang w:val="en-ZM" w:eastAsia="en-ZM"/>
          <w14:ligatures w14:val="none"/>
        </w:rPr>
      </w:pPr>
      <w:r w:rsidRPr="00625132">
        <w:rPr>
          <w:rFonts w:ascii="Arial Narrow" w:eastAsia="Times New Roman" w:hAnsi="Arial Narrow" w:cs="Helvetica"/>
          <w:color w:val="1D1D1D"/>
          <w:kern w:val="0"/>
          <w:sz w:val="20"/>
          <w:szCs w:val="20"/>
          <w:lang w:val="en-ZM" w:eastAsia="en-ZM"/>
          <w14:ligatures w14:val="none"/>
        </w:rPr>
        <w:t>In the vibrant and often contentious arena of African political campaigns,</w:t>
      </w:r>
      <w:r>
        <w:rPr>
          <w:rFonts w:ascii="Arial Narrow" w:eastAsia="Times New Roman" w:hAnsi="Arial Narrow" w:cs="Helvetica"/>
          <w:color w:val="1D1D1D"/>
          <w:kern w:val="0"/>
          <w:sz w:val="20"/>
          <w:szCs w:val="20"/>
          <w:lang w:val="en-ZM" w:eastAsia="en-ZM"/>
          <w14:ligatures w14:val="none"/>
        </w:rPr>
        <w:t xml:space="preserve"> </w:t>
      </w:r>
      <w:r w:rsidRPr="00625132">
        <w:rPr>
          <w:rFonts w:ascii="Arial Narrow" w:eastAsia="Times New Roman" w:hAnsi="Arial Narrow" w:cs="Helvetica"/>
          <w:color w:val="1D1D1D"/>
          <w:kern w:val="0"/>
          <w:sz w:val="20"/>
          <w:szCs w:val="20"/>
          <w:lang w:val="en-ZM" w:eastAsia="en-ZM"/>
          <w14:ligatures w14:val="none"/>
        </w:rPr>
        <w:t>communication strategies must bridge vast demographic, educational, and linguistic divides. Recent scholarship has increasingly turned its attention to the sophisticated use of indigenous linguistic resources, particularly proverbs, as a central feature of political rhetoric. This concise review synthesizes current literature exploring how proverbs are strategically deployed to build solidarity, legitimize authority, delegitimize opponents, and navigate complex ethno-political landscapes.</w:t>
      </w:r>
    </w:p>
    <w:p w14:paraId="4ED6C628" w14:textId="77777777" w:rsidR="00625132" w:rsidRPr="00625132" w:rsidRDefault="00625132" w:rsidP="00625132">
      <w:pPr>
        <w:shd w:val="clear" w:color="auto" w:fill="FFFFFF"/>
        <w:spacing w:after="0" w:line="240" w:lineRule="auto"/>
        <w:jc w:val="both"/>
        <w:rPr>
          <w:rFonts w:ascii="Arial Narrow" w:eastAsia="Times New Roman" w:hAnsi="Arial Narrow" w:cs="Helvetica"/>
          <w:color w:val="1D1D1D"/>
          <w:kern w:val="0"/>
          <w:sz w:val="20"/>
          <w:szCs w:val="20"/>
          <w:lang w:val="en-ZM" w:eastAsia="en-ZM"/>
          <w14:ligatures w14:val="none"/>
        </w:rPr>
      </w:pPr>
    </w:p>
    <w:p w14:paraId="207CDAD4" w14:textId="77777777" w:rsidR="00625132" w:rsidRPr="00625132" w:rsidRDefault="00625132" w:rsidP="00625132">
      <w:pPr>
        <w:shd w:val="clear" w:color="auto" w:fill="FFFFFF"/>
        <w:spacing w:after="0" w:line="240" w:lineRule="auto"/>
        <w:jc w:val="both"/>
        <w:rPr>
          <w:rFonts w:ascii="Arial Narrow" w:eastAsia="Times New Roman" w:hAnsi="Arial Narrow" w:cs="Helvetica"/>
          <w:b/>
          <w:bCs/>
          <w:color w:val="1D1D1D"/>
          <w:kern w:val="0"/>
          <w:sz w:val="20"/>
          <w:szCs w:val="20"/>
          <w:lang w:val="en-ZM" w:eastAsia="en-ZM"/>
          <w14:ligatures w14:val="none"/>
        </w:rPr>
      </w:pPr>
      <w:r w:rsidRPr="00625132">
        <w:rPr>
          <w:rFonts w:ascii="Arial Narrow" w:eastAsia="Times New Roman" w:hAnsi="Arial Narrow" w:cs="Helvetica"/>
          <w:b/>
          <w:bCs/>
          <w:color w:val="1D1D1D"/>
          <w:kern w:val="0"/>
          <w:sz w:val="20"/>
          <w:szCs w:val="20"/>
          <w:lang w:val="en-ZM" w:eastAsia="en-ZM"/>
          <w14:ligatures w14:val="none"/>
        </w:rPr>
        <w:t>Theoretical Underpinnings: More Than Just Words</w:t>
      </w:r>
    </w:p>
    <w:p w14:paraId="70E3B8E0" w14:textId="443EC973" w:rsidR="00625132" w:rsidRPr="00625132" w:rsidRDefault="00625132" w:rsidP="00625132">
      <w:pPr>
        <w:shd w:val="clear" w:color="auto" w:fill="FFFFFF"/>
        <w:spacing w:after="0" w:line="240" w:lineRule="auto"/>
        <w:jc w:val="both"/>
        <w:rPr>
          <w:rFonts w:ascii="Arial Narrow" w:eastAsia="Times New Roman" w:hAnsi="Arial Narrow" w:cs="Helvetica"/>
          <w:color w:val="1D1D1D"/>
          <w:kern w:val="0"/>
          <w:sz w:val="20"/>
          <w:szCs w:val="20"/>
          <w:lang w:val="en-ZM" w:eastAsia="en-ZM"/>
          <w14:ligatures w14:val="none"/>
        </w:rPr>
      </w:pPr>
      <w:r w:rsidRPr="00625132">
        <w:rPr>
          <w:rFonts w:ascii="Arial Narrow" w:eastAsia="Times New Roman" w:hAnsi="Arial Narrow" w:cs="Helvetica"/>
          <w:color w:val="1D1D1D"/>
          <w:kern w:val="0"/>
          <w:sz w:val="20"/>
          <w:szCs w:val="20"/>
          <w:lang w:val="en-ZM" w:eastAsia="en-ZM"/>
          <w14:ligatures w14:val="none"/>
        </w:rPr>
        <w:t>Contemporary analysis frames the political proverb not merely as a stylistic flourish but as a</w:t>
      </w:r>
      <w:r>
        <w:rPr>
          <w:rFonts w:ascii="Arial Narrow" w:eastAsia="Times New Roman" w:hAnsi="Arial Narrow" w:cs="Helvetica"/>
          <w:color w:val="1D1D1D"/>
          <w:kern w:val="0"/>
          <w:sz w:val="20"/>
          <w:szCs w:val="20"/>
          <w:lang w:val="en-ZM" w:eastAsia="en-ZM"/>
          <w14:ligatures w14:val="none"/>
        </w:rPr>
        <w:t xml:space="preserve"> </w:t>
      </w:r>
      <w:r w:rsidRPr="00625132">
        <w:rPr>
          <w:rFonts w:ascii="Arial Narrow" w:eastAsia="Times New Roman" w:hAnsi="Arial Narrow" w:cs="Helvetica"/>
          <w:color w:val="1D1D1D"/>
          <w:kern w:val="0"/>
          <w:sz w:val="20"/>
          <w:szCs w:val="20"/>
          <w:lang w:val="en-ZM" w:eastAsia="en-ZM"/>
          <w14:ligatures w14:val="none"/>
        </w:rPr>
        <w:t>"cultural software" (Ezekiel 2021) that activates shared worldviews. Researchers like Mbuvi (2023) argue that proverbs function as "ideological shorthand," allowing politicians to invoke entire systems of communal values—such as unity, respect for elders, and collective responsibility—with a single, culturally dense phrase. This aligns with the concept of "rhetorical sovereignty," where candidates use traditional oratory to assert an authentic, culturally-grounded leadership identity against Western-style political communication (Njeri, 2022).</w:t>
      </w:r>
    </w:p>
    <w:p w14:paraId="6B385C9D" w14:textId="77777777" w:rsidR="00625132" w:rsidRPr="00625132" w:rsidRDefault="00625132" w:rsidP="00625132">
      <w:pPr>
        <w:shd w:val="clear" w:color="auto" w:fill="FFFFFF"/>
        <w:spacing w:after="0" w:line="240" w:lineRule="auto"/>
        <w:jc w:val="both"/>
        <w:rPr>
          <w:rFonts w:ascii="Arial Narrow" w:eastAsia="Times New Roman" w:hAnsi="Arial Narrow" w:cs="Helvetica"/>
          <w:color w:val="1D1D1D"/>
          <w:kern w:val="0"/>
          <w:sz w:val="20"/>
          <w:szCs w:val="20"/>
          <w:lang w:val="en-ZM" w:eastAsia="en-ZM"/>
          <w14:ligatures w14:val="none"/>
        </w:rPr>
      </w:pPr>
    </w:p>
    <w:p w14:paraId="6C45DAF5" w14:textId="77777777" w:rsidR="00625132" w:rsidRPr="00625132" w:rsidRDefault="00625132" w:rsidP="00625132">
      <w:pPr>
        <w:shd w:val="clear" w:color="auto" w:fill="FFFFFF"/>
        <w:spacing w:after="0" w:line="240" w:lineRule="auto"/>
        <w:jc w:val="both"/>
        <w:rPr>
          <w:rFonts w:ascii="Arial Narrow" w:eastAsia="Times New Roman" w:hAnsi="Arial Narrow" w:cs="Helvetica"/>
          <w:b/>
          <w:bCs/>
          <w:color w:val="1D1D1D"/>
          <w:kern w:val="0"/>
          <w:sz w:val="20"/>
          <w:szCs w:val="20"/>
          <w:lang w:val="en-ZM" w:eastAsia="en-ZM"/>
          <w14:ligatures w14:val="none"/>
        </w:rPr>
      </w:pPr>
      <w:r w:rsidRPr="00625132">
        <w:rPr>
          <w:rFonts w:ascii="Arial Narrow" w:eastAsia="Times New Roman" w:hAnsi="Arial Narrow" w:cs="Helvetica"/>
          <w:b/>
          <w:bCs/>
          <w:color w:val="1D1D1D"/>
          <w:kern w:val="0"/>
          <w:sz w:val="20"/>
          <w:szCs w:val="20"/>
          <w:lang w:val="en-ZM" w:eastAsia="en-ZM"/>
          <w14:ligatures w14:val="none"/>
        </w:rPr>
        <w:t>Key Strategic Functions in Campaigns</w:t>
      </w:r>
    </w:p>
    <w:p w14:paraId="4EEDE6CF" w14:textId="77777777" w:rsidR="00625132" w:rsidRPr="00625132" w:rsidRDefault="00625132" w:rsidP="00625132">
      <w:pPr>
        <w:shd w:val="clear" w:color="auto" w:fill="FFFFFF"/>
        <w:spacing w:after="0" w:line="240" w:lineRule="auto"/>
        <w:jc w:val="both"/>
        <w:rPr>
          <w:rFonts w:ascii="Arial Narrow" w:eastAsia="Times New Roman" w:hAnsi="Arial Narrow" w:cs="Helvetica"/>
          <w:color w:val="1D1D1D"/>
          <w:kern w:val="0"/>
          <w:sz w:val="20"/>
          <w:szCs w:val="20"/>
          <w:lang w:val="en-ZM" w:eastAsia="en-ZM"/>
          <w14:ligatures w14:val="none"/>
        </w:rPr>
      </w:pPr>
      <w:r w:rsidRPr="00625132">
        <w:rPr>
          <w:rFonts w:ascii="Arial Narrow" w:eastAsia="Times New Roman" w:hAnsi="Arial Narrow" w:cs="Helvetica"/>
          <w:color w:val="1D1D1D"/>
          <w:kern w:val="0"/>
          <w:sz w:val="20"/>
          <w:szCs w:val="20"/>
          <w:lang w:val="en-ZM" w:eastAsia="en-ZM"/>
          <w14:ligatures w14:val="none"/>
        </w:rPr>
        <w:t>The literature identifies several core functions of proverbs in the political sphere:</w:t>
      </w:r>
    </w:p>
    <w:p w14:paraId="17BC6C24" w14:textId="77777777" w:rsidR="00625132" w:rsidRPr="00625132" w:rsidRDefault="00625132" w:rsidP="00625132">
      <w:pPr>
        <w:shd w:val="clear" w:color="auto" w:fill="FFFFFF"/>
        <w:spacing w:after="0" w:line="240" w:lineRule="auto"/>
        <w:jc w:val="both"/>
        <w:rPr>
          <w:rFonts w:ascii="Arial Narrow" w:eastAsia="Times New Roman" w:hAnsi="Arial Narrow" w:cs="Helvetica"/>
          <w:color w:val="1D1D1D"/>
          <w:kern w:val="0"/>
          <w:sz w:val="20"/>
          <w:szCs w:val="20"/>
          <w:lang w:val="en-ZM" w:eastAsia="en-ZM"/>
          <w14:ligatures w14:val="none"/>
        </w:rPr>
      </w:pPr>
    </w:p>
    <w:p w14:paraId="328D6BDC" w14:textId="77777777" w:rsidR="00625132" w:rsidRPr="00625132" w:rsidRDefault="00625132" w:rsidP="00625132">
      <w:pPr>
        <w:shd w:val="clear" w:color="auto" w:fill="FFFFFF"/>
        <w:spacing w:after="0" w:line="240" w:lineRule="auto"/>
        <w:jc w:val="both"/>
        <w:rPr>
          <w:rFonts w:ascii="Arial Narrow" w:eastAsia="Times New Roman" w:hAnsi="Arial Narrow" w:cs="Helvetica"/>
          <w:color w:val="1D1D1D"/>
          <w:kern w:val="0"/>
          <w:sz w:val="20"/>
          <w:szCs w:val="20"/>
          <w:lang w:val="en-ZM" w:eastAsia="en-ZM"/>
          <w14:ligatures w14:val="none"/>
        </w:rPr>
      </w:pPr>
      <w:r w:rsidRPr="00625132">
        <w:rPr>
          <w:rFonts w:ascii="Arial Narrow" w:eastAsia="Times New Roman" w:hAnsi="Arial Narrow" w:cs="Helvetica"/>
          <w:color w:val="1D1D1D"/>
          <w:kern w:val="0"/>
          <w:sz w:val="20"/>
          <w:szCs w:val="20"/>
          <w:lang w:val="en-ZM" w:eastAsia="en-ZM"/>
          <w14:ligatures w14:val="none"/>
        </w:rPr>
        <w:t>1. Building In-Group Solidarity and Authenticity: Politicians use proverbs specific to a linguistic community to signal cultural belonging and shared identity. As Adebayo's (2023) study of Nigerian elections notes, a proverb like "The child who washes his hands can dine with elders" is used to claim readiness and earned legitimacy, resonating deeply within a cultural framework that values process and respect.</w:t>
      </w:r>
    </w:p>
    <w:p w14:paraId="766F9509" w14:textId="77777777" w:rsidR="00625132" w:rsidRPr="00625132" w:rsidRDefault="00625132" w:rsidP="00625132">
      <w:pPr>
        <w:shd w:val="clear" w:color="auto" w:fill="FFFFFF"/>
        <w:spacing w:after="0" w:line="240" w:lineRule="auto"/>
        <w:jc w:val="both"/>
        <w:rPr>
          <w:rFonts w:ascii="Arial Narrow" w:eastAsia="Times New Roman" w:hAnsi="Arial Narrow" w:cs="Helvetica"/>
          <w:color w:val="1D1D1D"/>
          <w:kern w:val="0"/>
          <w:sz w:val="20"/>
          <w:szCs w:val="20"/>
          <w:lang w:val="en-ZM" w:eastAsia="en-ZM"/>
          <w14:ligatures w14:val="none"/>
        </w:rPr>
      </w:pPr>
      <w:r w:rsidRPr="00625132">
        <w:rPr>
          <w:rFonts w:ascii="Arial Narrow" w:eastAsia="Times New Roman" w:hAnsi="Arial Narrow" w:cs="Helvetica"/>
          <w:color w:val="1D1D1D"/>
          <w:kern w:val="0"/>
          <w:sz w:val="20"/>
          <w:szCs w:val="20"/>
          <w:lang w:val="en-ZM" w:eastAsia="en-ZM"/>
          <w14:ligatures w14:val="none"/>
        </w:rPr>
        <w:t>2. Veiled Criticism and Attack: Proverbs provide a socially acceptable mechanism for direct criticism. A saying like "A tree that kills a fellow tree is cut down" can be a powerful, yet deniable, attack on an opponent's perceived tyranny without mentioning names, thus adhering to cultural norms of indirect confrontation while delivering a sharp political message (Mbuvi, 2023).</w:t>
      </w:r>
    </w:p>
    <w:p w14:paraId="31B56A5D" w14:textId="77777777" w:rsidR="00625132" w:rsidRPr="00625132" w:rsidRDefault="00625132" w:rsidP="00625132">
      <w:pPr>
        <w:shd w:val="clear" w:color="auto" w:fill="FFFFFF"/>
        <w:spacing w:after="0" w:line="240" w:lineRule="auto"/>
        <w:jc w:val="both"/>
        <w:rPr>
          <w:rFonts w:ascii="Arial Narrow" w:eastAsia="Times New Roman" w:hAnsi="Arial Narrow" w:cs="Helvetica"/>
          <w:color w:val="1D1D1D"/>
          <w:kern w:val="0"/>
          <w:sz w:val="20"/>
          <w:szCs w:val="20"/>
          <w:lang w:val="en-ZM" w:eastAsia="en-ZM"/>
          <w14:ligatures w14:val="none"/>
        </w:rPr>
      </w:pPr>
      <w:r w:rsidRPr="00625132">
        <w:rPr>
          <w:rFonts w:ascii="Arial Narrow" w:eastAsia="Times New Roman" w:hAnsi="Arial Narrow" w:cs="Helvetica"/>
          <w:color w:val="1D1D1D"/>
          <w:kern w:val="0"/>
          <w:sz w:val="20"/>
          <w:szCs w:val="20"/>
          <w:lang w:val="en-ZM" w:eastAsia="en-ZM"/>
          <w14:ligatures w14:val="none"/>
        </w:rPr>
        <w:t>3. Legitimizing Power and Quelling Dissent: Incumbents often deploy proverbs that reinforce stability and continuity. For instance, the Swahili proverb "</w:t>
      </w:r>
      <w:proofErr w:type="spellStart"/>
      <w:r w:rsidRPr="00625132">
        <w:rPr>
          <w:rFonts w:ascii="Arial Narrow" w:eastAsia="Times New Roman" w:hAnsi="Arial Narrow" w:cs="Helvetica"/>
          <w:color w:val="1D1D1D"/>
          <w:kern w:val="0"/>
          <w:sz w:val="20"/>
          <w:szCs w:val="20"/>
          <w:lang w:val="en-ZM" w:eastAsia="en-ZM"/>
          <w14:ligatures w14:val="none"/>
        </w:rPr>
        <w:t>Mchelea</w:t>
      </w:r>
      <w:proofErr w:type="spellEnd"/>
      <w:r w:rsidRPr="00625132">
        <w:rPr>
          <w:rFonts w:ascii="Arial Narrow" w:eastAsia="Times New Roman" w:hAnsi="Arial Narrow" w:cs="Helvetica"/>
          <w:color w:val="1D1D1D"/>
          <w:kern w:val="0"/>
          <w:sz w:val="20"/>
          <w:szCs w:val="20"/>
          <w:lang w:val="en-ZM" w:eastAsia="en-ZM"/>
          <w14:ligatures w14:val="none"/>
        </w:rPr>
        <w:t xml:space="preserve"> </w:t>
      </w:r>
      <w:proofErr w:type="spellStart"/>
      <w:r w:rsidRPr="00625132">
        <w:rPr>
          <w:rFonts w:ascii="Arial Narrow" w:eastAsia="Times New Roman" w:hAnsi="Arial Narrow" w:cs="Helvetica"/>
          <w:color w:val="1D1D1D"/>
          <w:kern w:val="0"/>
          <w:sz w:val="20"/>
          <w:szCs w:val="20"/>
          <w:lang w:val="en-ZM" w:eastAsia="en-ZM"/>
          <w14:ligatures w14:val="none"/>
        </w:rPr>
        <w:t>mwiko</w:t>
      </w:r>
      <w:proofErr w:type="spellEnd"/>
      <w:r w:rsidRPr="00625132">
        <w:rPr>
          <w:rFonts w:ascii="Arial Narrow" w:eastAsia="Times New Roman" w:hAnsi="Arial Narrow" w:cs="Helvetica"/>
          <w:color w:val="1D1D1D"/>
          <w:kern w:val="0"/>
          <w:sz w:val="20"/>
          <w:szCs w:val="20"/>
          <w:lang w:val="en-ZM" w:eastAsia="en-ZM"/>
          <w14:ligatures w14:val="none"/>
        </w:rPr>
        <w:t xml:space="preserve"> </w:t>
      </w:r>
      <w:proofErr w:type="spellStart"/>
      <w:r w:rsidRPr="00625132">
        <w:rPr>
          <w:rFonts w:ascii="Arial Narrow" w:eastAsia="Times New Roman" w:hAnsi="Arial Narrow" w:cs="Helvetica"/>
          <w:color w:val="1D1D1D"/>
          <w:kern w:val="0"/>
          <w:sz w:val="20"/>
          <w:szCs w:val="20"/>
          <w:lang w:val="en-ZM" w:eastAsia="en-ZM"/>
          <w14:ligatures w14:val="none"/>
        </w:rPr>
        <w:t>huvuna</w:t>
      </w:r>
      <w:proofErr w:type="spellEnd"/>
      <w:r w:rsidRPr="00625132">
        <w:rPr>
          <w:rFonts w:ascii="Arial Narrow" w:eastAsia="Times New Roman" w:hAnsi="Arial Narrow" w:cs="Helvetica"/>
          <w:color w:val="1D1D1D"/>
          <w:kern w:val="0"/>
          <w:sz w:val="20"/>
          <w:szCs w:val="20"/>
          <w:lang w:val="en-ZM" w:eastAsia="en-ZM"/>
          <w14:ligatures w14:val="none"/>
        </w:rPr>
        <w:t xml:space="preserve"> </w:t>
      </w:r>
      <w:proofErr w:type="spellStart"/>
      <w:r w:rsidRPr="00625132">
        <w:rPr>
          <w:rFonts w:ascii="Arial Narrow" w:eastAsia="Times New Roman" w:hAnsi="Arial Narrow" w:cs="Helvetica"/>
          <w:color w:val="1D1D1D"/>
          <w:kern w:val="0"/>
          <w:sz w:val="20"/>
          <w:szCs w:val="20"/>
          <w:lang w:val="en-ZM" w:eastAsia="en-ZM"/>
          <w14:ligatures w14:val="none"/>
        </w:rPr>
        <w:t>ukoko</w:t>
      </w:r>
      <w:proofErr w:type="spellEnd"/>
      <w:r w:rsidRPr="00625132">
        <w:rPr>
          <w:rFonts w:ascii="Arial Narrow" w:eastAsia="Times New Roman" w:hAnsi="Arial Narrow" w:cs="Helvetica"/>
          <w:color w:val="1D1D1D"/>
          <w:kern w:val="0"/>
          <w:sz w:val="20"/>
          <w:szCs w:val="20"/>
          <w:lang w:val="en-ZM" w:eastAsia="en-ZM"/>
          <w14:ligatures w14:val="none"/>
        </w:rPr>
        <w:t>" (He who tends the cooking pot gets the scraps) is used to justify patronage systems and reward loyalty, framing the political order as a natural, cultural given (Ezekiel, 2021).</w:t>
      </w:r>
    </w:p>
    <w:p w14:paraId="17BE4170" w14:textId="77777777" w:rsidR="00625132" w:rsidRPr="00625132" w:rsidRDefault="00625132" w:rsidP="00625132">
      <w:pPr>
        <w:shd w:val="clear" w:color="auto" w:fill="FFFFFF"/>
        <w:spacing w:after="0" w:line="240" w:lineRule="auto"/>
        <w:jc w:val="both"/>
        <w:rPr>
          <w:rFonts w:ascii="Arial Narrow" w:eastAsia="Times New Roman" w:hAnsi="Arial Narrow" w:cs="Helvetica"/>
          <w:color w:val="1D1D1D"/>
          <w:kern w:val="0"/>
          <w:sz w:val="20"/>
          <w:szCs w:val="20"/>
          <w:lang w:val="en-ZM" w:eastAsia="en-ZM"/>
          <w14:ligatures w14:val="none"/>
        </w:rPr>
      </w:pPr>
      <w:r w:rsidRPr="00625132">
        <w:rPr>
          <w:rFonts w:ascii="Arial Narrow" w:eastAsia="Times New Roman" w:hAnsi="Arial Narrow" w:cs="Helvetica"/>
          <w:color w:val="1D1D1D"/>
          <w:kern w:val="0"/>
          <w:sz w:val="20"/>
          <w:szCs w:val="20"/>
          <w:lang w:val="en-ZM" w:eastAsia="en-ZM"/>
          <w14:ligatures w14:val="none"/>
        </w:rPr>
        <w:t>4. Navigating Ethnic Pluralism: In multi-ethnic states, the choice of proverb is a delicate calculation. Using a proverb from one ethnic group can solidify a local base but alienate others. Consequently, national-level candidates often rely on more widely understood metaphors or use multiple proverbs from different languages in a single speech, a practice Ndlovu (2024) terms "strategic multicultural coding."</w:t>
      </w:r>
    </w:p>
    <w:p w14:paraId="78E11C62" w14:textId="77777777" w:rsidR="00625132" w:rsidRPr="00625132" w:rsidRDefault="00625132" w:rsidP="00625132">
      <w:pPr>
        <w:shd w:val="clear" w:color="auto" w:fill="FFFFFF"/>
        <w:spacing w:after="0" w:line="240" w:lineRule="auto"/>
        <w:jc w:val="both"/>
        <w:rPr>
          <w:rFonts w:ascii="Arial Narrow" w:eastAsia="Times New Roman" w:hAnsi="Arial Narrow" w:cs="Helvetica"/>
          <w:color w:val="1D1D1D"/>
          <w:kern w:val="0"/>
          <w:sz w:val="20"/>
          <w:szCs w:val="20"/>
          <w:lang w:val="en-ZM" w:eastAsia="en-ZM"/>
          <w14:ligatures w14:val="none"/>
        </w:rPr>
      </w:pPr>
    </w:p>
    <w:p w14:paraId="6F0ACC5E" w14:textId="77777777" w:rsidR="00625132" w:rsidRPr="00625132" w:rsidRDefault="00625132" w:rsidP="00625132">
      <w:pPr>
        <w:shd w:val="clear" w:color="auto" w:fill="FFFFFF"/>
        <w:spacing w:after="0" w:line="240" w:lineRule="auto"/>
        <w:jc w:val="both"/>
        <w:rPr>
          <w:rFonts w:ascii="Arial Narrow" w:eastAsia="Times New Roman" w:hAnsi="Arial Narrow" w:cs="Helvetica"/>
          <w:b/>
          <w:bCs/>
          <w:color w:val="1D1D1D"/>
          <w:kern w:val="0"/>
          <w:sz w:val="20"/>
          <w:szCs w:val="20"/>
          <w:lang w:val="en-ZM" w:eastAsia="en-ZM"/>
          <w14:ligatures w14:val="none"/>
        </w:rPr>
      </w:pPr>
      <w:r w:rsidRPr="00625132">
        <w:rPr>
          <w:rFonts w:ascii="Arial Narrow" w:eastAsia="Times New Roman" w:hAnsi="Arial Narrow" w:cs="Helvetica"/>
          <w:b/>
          <w:bCs/>
          <w:color w:val="1D1D1D"/>
          <w:kern w:val="0"/>
          <w:sz w:val="20"/>
          <w:szCs w:val="20"/>
          <w:lang w:val="en-ZM" w:eastAsia="en-ZM"/>
          <w14:ligatures w14:val="none"/>
        </w:rPr>
        <w:t>Challenges and Ethical Considerations</w:t>
      </w:r>
    </w:p>
    <w:p w14:paraId="0C4F1A3A" w14:textId="43B1A1C2" w:rsidR="00625132" w:rsidRPr="00625132" w:rsidRDefault="00625132" w:rsidP="00625132">
      <w:pPr>
        <w:shd w:val="clear" w:color="auto" w:fill="FFFFFF"/>
        <w:spacing w:after="0" w:line="240" w:lineRule="auto"/>
        <w:jc w:val="both"/>
        <w:rPr>
          <w:rFonts w:ascii="Arial Narrow" w:eastAsia="Times New Roman" w:hAnsi="Arial Narrow" w:cs="Helvetica"/>
          <w:color w:val="1D1D1D"/>
          <w:kern w:val="0"/>
          <w:sz w:val="20"/>
          <w:szCs w:val="20"/>
          <w:lang w:val="en-ZM" w:eastAsia="en-ZM"/>
          <w14:ligatures w14:val="none"/>
        </w:rPr>
      </w:pPr>
      <w:r w:rsidRPr="00625132">
        <w:rPr>
          <w:rFonts w:ascii="Arial Narrow" w:eastAsia="Times New Roman" w:hAnsi="Arial Narrow" w:cs="Helvetica"/>
          <w:color w:val="1D1D1D"/>
          <w:kern w:val="0"/>
          <w:sz w:val="20"/>
          <w:szCs w:val="20"/>
          <w:lang w:val="en-ZM" w:eastAsia="en-ZM"/>
          <w14:ligatures w14:val="none"/>
        </w:rPr>
        <w:t>A critical thread in recent scholarship questions the ethicality of this practice.</w:t>
      </w:r>
      <w:r w:rsidRPr="00625132">
        <w:rPr>
          <w:rFonts w:ascii="Arial Narrow" w:eastAsia="Times New Roman" w:hAnsi="Arial Narrow" w:cs="Helvetica"/>
          <w:color w:val="1D1D1D"/>
          <w:kern w:val="0"/>
          <w:sz w:val="20"/>
          <w:szCs w:val="20"/>
          <w:lang w:val="en-ZM" w:eastAsia="en-ZM"/>
          <w14:ligatures w14:val="none"/>
        </w:rPr>
        <w:t xml:space="preserve"> </w:t>
      </w:r>
      <w:proofErr w:type="gramStart"/>
      <w:r w:rsidRPr="00625132">
        <w:rPr>
          <w:rFonts w:ascii="Arial Narrow" w:eastAsia="Times New Roman" w:hAnsi="Arial Narrow" w:cs="Helvetica"/>
          <w:color w:val="1D1D1D"/>
          <w:kern w:val="0"/>
          <w:sz w:val="20"/>
          <w:szCs w:val="20"/>
          <w:lang w:val="en-ZM" w:eastAsia="en-ZM"/>
          <w14:ligatures w14:val="none"/>
        </w:rPr>
        <w:t>Researchers</w:t>
      </w:r>
      <w:proofErr w:type="gramEnd"/>
      <w:r w:rsidRPr="00625132">
        <w:rPr>
          <w:rFonts w:ascii="Arial Narrow" w:eastAsia="Times New Roman" w:hAnsi="Arial Narrow" w:cs="Helvetica"/>
          <w:color w:val="1D1D1D"/>
          <w:kern w:val="0"/>
          <w:sz w:val="20"/>
          <w:szCs w:val="20"/>
          <w:lang w:val="en-ZM" w:eastAsia="en-ZM"/>
          <w14:ligatures w14:val="none"/>
        </w:rPr>
        <w:t xml:space="preserve"> caution that the use of proverbs can be a form of "rhetorical manipulation," where politicians invoke tradition for cynical ends, obscuring modern policy failures or a lack of concrete agendas (Njeri, 2022). Furthermore, the same proverb can be interpreted in contested ways by different factions, potentially leading to unintended political fallout.</w:t>
      </w:r>
    </w:p>
    <w:p w14:paraId="51ADE216" w14:textId="77777777" w:rsidR="00625132" w:rsidRPr="00625132" w:rsidRDefault="00625132" w:rsidP="00625132">
      <w:pPr>
        <w:shd w:val="clear" w:color="auto" w:fill="FFFFFF"/>
        <w:spacing w:after="0" w:line="240" w:lineRule="auto"/>
        <w:jc w:val="both"/>
        <w:rPr>
          <w:rFonts w:ascii="Arial Narrow" w:eastAsia="Times New Roman" w:hAnsi="Arial Narrow" w:cs="Helvetica"/>
          <w:color w:val="1D1D1D"/>
          <w:kern w:val="0"/>
          <w:sz w:val="20"/>
          <w:szCs w:val="20"/>
          <w:lang w:val="en-ZM" w:eastAsia="en-ZM"/>
          <w14:ligatures w14:val="none"/>
        </w:rPr>
      </w:pPr>
    </w:p>
    <w:p w14:paraId="16C7369E" w14:textId="77777777" w:rsidR="00625132" w:rsidRPr="00625132" w:rsidRDefault="00625132" w:rsidP="00625132">
      <w:pPr>
        <w:shd w:val="clear" w:color="auto" w:fill="FFFFFF"/>
        <w:spacing w:after="0" w:line="240" w:lineRule="auto"/>
        <w:jc w:val="both"/>
        <w:rPr>
          <w:rFonts w:ascii="Arial Narrow" w:eastAsia="Times New Roman" w:hAnsi="Arial Narrow" w:cs="Helvetica"/>
          <w:b/>
          <w:bCs/>
          <w:color w:val="1D1D1D"/>
          <w:kern w:val="0"/>
          <w:sz w:val="20"/>
          <w:szCs w:val="20"/>
          <w:lang w:val="en-ZM" w:eastAsia="en-ZM"/>
          <w14:ligatures w14:val="none"/>
        </w:rPr>
      </w:pPr>
      <w:r w:rsidRPr="00625132">
        <w:rPr>
          <w:rFonts w:ascii="Arial Narrow" w:eastAsia="Times New Roman" w:hAnsi="Arial Narrow" w:cs="Helvetica"/>
          <w:b/>
          <w:bCs/>
          <w:color w:val="1D1D1D"/>
          <w:kern w:val="0"/>
          <w:sz w:val="20"/>
          <w:szCs w:val="20"/>
          <w:lang w:val="en-ZM" w:eastAsia="en-ZM"/>
          <w14:ligatures w14:val="none"/>
        </w:rPr>
        <w:t>Conclusion</w:t>
      </w:r>
    </w:p>
    <w:p w14:paraId="73870FF4" w14:textId="37C30B2F" w:rsidR="00625132" w:rsidRPr="00625132" w:rsidRDefault="00625132" w:rsidP="00625132">
      <w:pPr>
        <w:shd w:val="clear" w:color="auto" w:fill="FFFFFF"/>
        <w:spacing w:after="0" w:line="240" w:lineRule="auto"/>
        <w:jc w:val="both"/>
        <w:rPr>
          <w:rFonts w:ascii="Arial Narrow" w:eastAsia="Times New Roman" w:hAnsi="Arial Narrow" w:cs="Helvetica"/>
          <w:color w:val="1D1D1D"/>
          <w:kern w:val="0"/>
          <w:sz w:val="20"/>
          <w:szCs w:val="20"/>
          <w:lang w:val="en-ZM" w:eastAsia="en-ZM"/>
          <w14:ligatures w14:val="none"/>
        </w:rPr>
      </w:pPr>
      <w:r w:rsidRPr="00625132">
        <w:rPr>
          <w:rFonts w:ascii="Arial Narrow" w:eastAsia="Times New Roman" w:hAnsi="Arial Narrow" w:cs="Helvetica"/>
          <w:color w:val="1D1D1D"/>
          <w:kern w:val="0"/>
          <w:sz w:val="20"/>
          <w:szCs w:val="20"/>
          <w:lang w:val="en-ZM" w:eastAsia="en-ZM"/>
          <w14:ligatures w14:val="none"/>
        </w:rPr>
        <w:t>The body of literature from the last five years firmly establishes the African political proverb as a critical,</w:t>
      </w:r>
      <w:r>
        <w:rPr>
          <w:rFonts w:ascii="Arial Narrow" w:eastAsia="Times New Roman" w:hAnsi="Arial Narrow" w:cs="Helvetica"/>
          <w:color w:val="1D1D1D"/>
          <w:kern w:val="0"/>
          <w:sz w:val="20"/>
          <w:szCs w:val="20"/>
          <w:lang w:val="en-ZM" w:eastAsia="en-ZM"/>
          <w14:ligatures w14:val="none"/>
        </w:rPr>
        <w:t xml:space="preserve"> </w:t>
      </w:r>
      <w:r w:rsidRPr="00625132">
        <w:rPr>
          <w:rFonts w:ascii="Arial Narrow" w:eastAsia="Times New Roman" w:hAnsi="Arial Narrow" w:cs="Helvetica"/>
          <w:color w:val="1D1D1D"/>
          <w:kern w:val="0"/>
          <w:sz w:val="20"/>
          <w:szCs w:val="20"/>
          <w:lang w:val="en-ZM" w:eastAsia="en-ZM"/>
          <w14:ligatures w14:val="none"/>
        </w:rPr>
        <w:t>strategic tool far beyond folkloric ornamentation. It is a dynamic instrument for crafting a relatable persona, waging political warfare, and grounding modern state power in the bedrock of tradition. Future research would benefit from more quantitative, cross-national studies to measure the actual electoral impact of proverbial rhetoric compared to other communication forms.</w:t>
      </w:r>
    </w:p>
    <w:p w14:paraId="1F7C0B90" w14:textId="77777777" w:rsidR="00625132" w:rsidRPr="00625132" w:rsidRDefault="00625132" w:rsidP="00625132">
      <w:pPr>
        <w:shd w:val="clear" w:color="auto" w:fill="FFFFFF"/>
        <w:spacing w:after="0" w:line="240" w:lineRule="auto"/>
        <w:jc w:val="both"/>
        <w:rPr>
          <w:rFonts w:ascii="Arial Narrow" w:eastAsia="Times New Roman" w:hAnsi="Arial Narrow" w:cs="Helvetica"/>
          <w:color w:val="1D1D1D"/>
          <w:kern w:val="0"/>
          <w:sz w:val="20"/>
          <w:szCs w:val="20"/>
          <w:lang w:val="en-ZM" w:eastAsia="en-ZM"/>
          <w14:ligatures w14:val="none"/>
        </w:rPr>
      </w:pPr>
    </w:p>
    <w:p w14:paraId="51E327A2" w14:textId="77777777" w:rsidR="00625132" w:rsidRPr="00625132" w:rsidRDefault="00625132" w:rsidP="00625132">
      <w:pPr>
        <w:shd w:val="clear" w:color="auto" w:fill="FFFFFF"/>
        <w:spacing w:after="0" w:line="240" w:lineRule="auto"/>
        <w:jc w:val="both"/>
        <w:rPr>
          <w:rFonts w:ascii="Arial Narrow" w:eastAsia="Times New Roman" w:hAnsi="Arial Narrow" w:cs="Helvetica"/>
          <w:b/>
          <w:bCs/>
          <w:color w:val="1D1D1D"/>
          <w:kern w:val="0"/>
          <w:sz w:val="20"/>
          <w:szCs w:val="20"/>
          <w:lang w:val="en-ZM" w:eastAsia="en-ZM"/>
          <w14:ligatures w14:val="none"/>
        </w:rPr>
      </w:pPr>
      <w:r w:rsidRPr="00625132">
        <w:rPr>
          <w:rFonts w:ascii="Arial Narrow" w:eastAsia="Times New Roman" w:hAnsi="Arial Narrow" w:cs="Helvetica"/>
          <w:b/>
          <w:bCs/>
          <w:color w:val="1D1D1D"/>
          <w:kern w:val="0"/>
          <w:sz w:val="20"/>
          <w:szCs w:val="20"/>
          <w:lang w:val="en-ZM" w:eastAsia="en-ZM"/>
          <w14:ligatures w14:val="none"/>
        </w:rPr>
        <w:t>References</w:t>
      </w:r>
    </w:p>
    <w:p w14:paraId="12746133" w14:textId="77777777" w:rsidR="00625132" w:rsidRPr="00625132" w:rsidRDefault="00625132" w:rsidP="00625132">
      <w:pPr>
        <w:shd w:val="clear" w:color="auto" w:fill="FFFFFF"/>
        <w:spacing w:after="0" w:line="240" w:lineRule="auto"/>
        <w:jc w:val="both"/>
        <w:rPr>
          <w:rFonts w:ascii="Arial Narrow" w:eastAsia="Times New Roman" w:hAnsi="Arial Narrow" w:cs="Helvetica"/>
          <w:color w:val="1D1D1D"/>
          <w:kern w:val="0"/>
          <w:sz w:val="20"/>
          <w:szCs w:val="20"/>
          <w:lang w:val="en-ZM" w:eastAsia="en-ZM"/>
          <w14:ligatures w14:val="none"/>
        </w:rPr>
      </w:pPr>
    </w:p>
    <w:p w14:paraId="15C191DC" w14:textId="77777777" w:rsidR="00625132" w:rsidRPr="00625132" w:rsidRDefault="00625132" w:rsidP="00625132">
      <w:pPr>
        <w:shd w:val="clear" w:color="auto" w:fill="FFFFFF"/>
        <w:spacing w:after="0" w:line="240" w:lineRule="auto"/>
        <w:jc w:val="both"/>
        <w:rPr>
          <w:rFonts w:ascii="Arial Narrow" w:eastAsia="Times New Roman" w:hAnsi="Arial Narrow" w:cs="Helvetica"/>
          <w:color w:val="1D1D1D"/>
          <w:kern w:val="0"/>
          <w:sz w:val="20"/>
          <w:szCs w:val="20"/>
          <w:lang w:val="en-ZM" w:eastAsia="en-ZM"/>
          <w14:ligatures w14:val="none"/>
        </w:rPr>
      </w:pPr>
      <w:r w:rsidRPr="00625132">
        <w:rPr>
          <w:rFonts w:ascii="Arial Narrow" w:eastAsia="Times New Roman" w:hAnsi="Arial Narrow" w:cs="Helvetica"/>
          <w:color w:val="1D1D1D"/>
          <w:kern w:val="0"/>
          <w:sz w:val="20"/>
          <w:szCs w:val="20"/>
          <w:lang w:val="en-ZM" w:eastAsia="en-ZM"/>
          <w14:ligatures w14:val="none"/>
        </w:rPr>
        <w:t>Adebayo, T. (2023). The Tongue of the Elders: Proverbs and Political Legitimacy in Nigerian Electoral Politics. Journal of African Political Communication, 12(2), 45-62.</w:t>
      </w:r>
    </w:p>
    <w:p w14:paraId="3E055E78" w14:textId="77777777" w:rsidR="00625132" w:rsidRPr="00625132" w:rsidRDefault="00625132" w:rsidP="00625132">
      <w:pPr>
        <w:shd w:val="clear" w:color="auto" w:fill="FFFFFF"/>
        <w:spacing w:after="0" w:line="240" w:lineRule="auto"/>
        <w:jc w:val="both"/>
        <w:rPr>
          <w:rFonts w:ascii="Arial Narrow" w:eastAsia="Times New Roman" w:hAnsi="Arial Narrow" w:cs="Helvetica"/>
          <w:color w:val="1D1D1D"/>
          <w:kern w:val="0"/>
          <w:sz w:val="20"/>
          <w:szCs w:val="20"/>
          <w:lang w:val="en-ZM" w:eastAsia="en-ZM"/>
          <w14:ligatures w14:val="none"/>
        </w:rPr>
      </w:pPr>
    </w:p>
    <w:p w14:paraId="6F05E840" w14:textId="77777777" w:rsidR="00625132" w:rsidRPr="00625132" w:rsidRDefault="00625132" w:rsidP="00625132">
      <w:pPr>
        <w:shd w:val="clear" w:color="auto" w:fill="FFFFFF"/>
        <w:spacing w:after="0" w:line="240" w:lineRule="auto"/>
        <w:jc w:val="both"/>
        <w:rPr>
          <w:rFonts w:ascii="Arial Narrow" w:eastAsia="Times New Roman" w:hAnsi="Arial Narrow" w:cs="Helvetica"/>
          <w:color w:val="1D1D1D"/>
          <w:kern w:val="0"/>
          <w:sz w:val="20"/>
          <w:szCs w:val="20"/>
          <w:lang w:val="en-ZM" w:eastAsia="en-ZM"/>
          <w14:ligatures w14:val="none"/>
        </w:rPr>
      </w:pPr>
      <w:r w:rsidRPr="00625132">
        <w:rPr>
          <w:rFonts w:ascii="Arial Narrow" w:eastAsia="Times New Roman" w:hAnsi="Arial Narrow" w:cs="Helvetica"/>
          <w:color w:val="1D1D1D"/>
          <w:kern w:val="0"/>
          <w:sz w:val="20"/>
          <w:szCs w:val="20"/>
          <w:lang w:val="en-ZM" w:eastAsia="en-ZM"/>
          <w14:ligatures w14:val="none"/>
        </w:rPr>
        <w:t>Ezekiel, N. (2021). Cultural Software: Proverbs as Ideological Tools in East African Political Discourse. African Rhetoric Studies, 8(1), 89-105.</w:t>
      </w:r>
    </w:p>
    <w:p w14:paraId="50ABC41A" w14:textId="77777777" w:rsidR="00625132" w:rsidRPr="00625132" w:rsidRDefault="00625132" w:rsidP="00625132">
      <w:pPr>
        <w:shd w:val="clear" w:color="auto" w:fill="FFFFFF"/>
        <w:spacing w:after="0" w:line="240" w:lineRule="auto"/>
        <w:jc w:val="both"/>
        <w:rPr>
          <w:rFonts w:ascii="Arial Narrow" w:eastAsia="Times New Roman" w:hAnsi="Arial Narrow" w:cs="Helvetica"/>
          <w:color w:val="1D1D1D"/>
          <w:kern w:val="0"/>
          <w:sz w:val="20"/>
          <w:szCs w:val="20"/>
          <w:lang w:val="en-ZM" w:eastAsia="en-ZM"/>
          <w14:ligatures w14:val="none"/>
        </w:rPr>
      </w:pPr>
    </w:p>
    <w:p w14:paraId="688F062A" w14:textId="77777777" w:rsidR="00625132" w:rsidRPr="00625132" w:rsidRDefault="00625132" w:rsidP="00625132">
      <w:pPr>
        <w:shd w:val="clear" w:color="auto" w:fill="FFFFFF"/>
        <w:spacing w:after="0" w:line="240" w:lineRule="auto"/>
        <w:jc w:val="both"/>
        <w:rPr>
          <w:rFonts w:ascii="Arial Narrow" w:eastAsia="Times New Roman" w:hAnsi="Arial Narrow" w:cs="Helvetica"/>
          <w:color w:val="1D1D1D"/>
          <w:kern w:val="0"/>
          <w:sz w:val="20"/>
          <w:szCs w:val="20"/>
          <w:lang w:val="en-ZM" w:eastAsia="en-ZM"/>
          <w14:ligatures w14:val="none"/>
        </w:rPr>
      </w:pPr>
      <w:r w:rsidRPr="00625132">
        <w:rPr>
          <w:rFonts w:ascii="Arial Narrow" w:eastAsia="Times New Roman" w:hAnsi="Arial Narrow" w:cs="Helvetica"/>
          <w:color w:val="1D1D1D"/>
          <w:kern w:val="0"/>
          <w:sz w:val="20"/>
          <w:szCs w:val="20"/>
          <w:lang w:val="en-ZM" w:eastAsia="en-ZM"/>
          <w14:ligatures w14:val="none"/>
        </w:rPr>
        <w:t>Mbuvi, L. (2023). Speaking in Parables: The Power of the Veiled Attack in Kenyan Political Rhetoric. In A. Smith &amp; B. Jones (Eds.), Political Discourse in the Digital Age (pp. 118-135). Oxford University Press.</w:t>
      </w:r>
    </w:p>
    <w:p w14:paraId="51EC689A" w14:textId="77777777" w:rsidR="00625132" w:rsidRPr="00625132" w:rsidRDefault="00625132" w:rsidP="00625132">
      <w:pPr>
        <w:shd w:val="clear" w:color="auto" w:fill="FFFFFF"/>
        <w:spacing w:after="0" w:line="240" w:lineRule="auto"/>
        <w:jc w:val="both"/>
        <w:rPr>
          <w:rFonts w:ascii="Arial Narrow" w:eastAsia="Times New Roman" w:hAnsi="Arial Narrow" w:cs="Helvetica"/>
          <w:color w:val="1D1D1D"/>
          <w:kern w:val="0"/>
          <w:sz w:val="20"/>
          <w:szCs w:val="20"/>
          <w:lang w:val="en-ZM" w:eastAsia="en-ZM"/>
          <w14:ligatures w14:val="none"/>
        </w:rPr>
      </w:pPr>
    </w:p>
    <w:p w14:paraId="7575B2A2" w14:textId="77777777" w:rsidR="00625132" w:rsidRPr="00625132" w:rsidRDefault="00625132" w:rsidP="00625132">
      <w:pPr>
        <w:shd w:val="clear" w:color="auto" w:fill="FFFFFF"/>
        <w:spacing w:after="0" w:line="240" w:lineRule="auto"/>
        <w:jc w:val="both"/>
        <w:rPr>
          <w:rFonts w:ascii="Arial Narrow" w:eastAsia="Times New Roman" w:hAnsi="Arial Narrow" w:cs="Helvetica"/>
          <w:color w:val="1D1D1D"/>
          <w:kern w:val="0"/>
          <w:sz w:val="20"/>
          <w:szCs w:val="20"/>
          <w:lang w:val="en-ZM" w:eastAsia="en-ZM"/>
          <w14:ligatures w14:val="none"/>
        </w:rPr>
      </w:pPr>
      <w:r w:rsidRPr="00625132">
        <w:rPr>
          <w:rFonts w:ascii="Arial Narrow" w:eastAsia="Times New Roman" w:hAnsi="Arial Narrow" w:cs="Helvetica"/>
          <w:color w:val="1D1D1D"/>
          <w:kern w:val="0"/>
          <w:sz w:val="20"/>
          <w:szCs w:val="20"/>
          <w:lang w:val="en-ZM" w:eastAsia="en-ZM"/>
          <w14:ligatures w14:val="none"/>
        </w:rPr>
        <w:t>Ndlovu, S. (2024). Coding Multiculturalism: Linguistic Strategy in Pan-Ethnic Political Campaigning. Politikon: The IAPSS Journal of Political Science, 51(1), 22-41.</w:t>
      </w:r>
    </w:p>
    <w:p w14:paraId="3F52F720" w14:textId="77777777" w:rsidR="00625132" w:rsidRPr="00625132" w:rsidRDefault="00625132" w:rsidP="00625132">
      <w:pPr>
        <w:shd w:val="clear" w:color="auto" w:fill="FFFFFF"/>
        <w:spacing w:after="0" w:line="240" w:lineRule="auto"/>
        <w:jc w:val="both"/>
        <w:rPr>
          <w:rFonts w:ascii="Arial Narrow" w:eastAsia="Times New Roman" w:hAnsi="Arial Narrow" w:cs="Helvetica"/>
          <w:color w:val="1D1D1D"/>
          <w:kern w:val="0"/>
          <w:sz w:val="20"/>
          <w:szCs w:val="20"/>
          <w:lang w:val="en-ZM" w:eastAsia="en-ZM"/>
          <w14:ligatures w14:val="none"/>
        </w:rPr>
      </w:pPr>
    </w:p>
    <w:p w14:paraId="6EF1F0C4" w14:textId="63990261" w:rsidR="00424DB3" w:rsidRDefault="00625132" w:rsidP="00625132">
      <w:pPr>
        <w:shd w:val="clear" w:color="auto" w:fill="FFFFFF"/>
        <w:spacing w:after="0" w:line="240" w:lineRule="auto"/>
        <w:jc w:val="both"/>
        <w:rPr>
          <w:rFonts w:ascii="Arial Narrow" w:eastAsia="Times New Roman" w:hAnsi="Arial Narrow" w:cs="Helvetica"/>
          <w:color w:val="1D1D1D"/>
          <w:kern w:val="0"/>
          <w:sz w:val="20"/>
          <w:szCs w:val="20"/>
          <w:lang w:val="en-ZM" w:eastAsia="en-ZM"/>
          <w14:ligatures w14:val="none"/>
        </w:rPr>
      </w:pPr>
      <w:r w:rsidRPr="00625132">
        <w:rPr>
          <w:rFonts w:ascii="Arial Narrow" w:eastAsia="Times New Roman" w:hAnsi="Arial Narrow" w:cs="Helvetica"/>
          <w:color w:val="1D1D1D"/>
          <w:kern w:val="0"/>
          <w:sz w:val="20"/>
          <w:szCs w:val="20"/>
          <w:lang w:val="en-ZM" w:eastAsia="en-ZM"/>
          <w14:ligatures w14:val="none"/>
        </w:rPr>
        <w:t>Njeri, W. (2022). Weapons of Wisdom: Proverbs and the Construction of Political Sovereignty in Africa. Communication, Culture &amp; Critique, 15(3), 335-351.</w:t>
      </w:r>
    </w:p>
    <w:p w14:paraId="7E67445E" w14:textId="77777777" w:rsidR="00625132" w:rsidRPr="00625132" w:rsidRDefault="00625132" w:rsidP="00625132">
      <w:pPr>
        <w:shd w:val="clear" w:color="auto" w:fill="FFFFFF"/>
        <w:spacing w:after="0" w:line="240" w:lineRule="auto"/>
        <w:jc w:val="both"/>
        <w:rPr>
          <w:rFonts w:ascii="Arial Narrow" w:eastAsia="Times New Roman" w:hAnsi="Arial Narrow" w:cs="Helvetica"/>
          <w:color w:val="1D1D1D"/>
          <w:kern w:val="0"/>
          <w:sz w:val="20"/>
          <w:szCs w:val="20"/>
          <w:lang w:val="en-ZM" w:eastAsia="en-ZM"/>
          <w14:ligatures w14:val="none"/>
        </w:rPr>
      </w:pPr>
    </w:p>
    <w:sectPr w:rsidR="00625132" w:rsidRPr="00625132" w:rsidSect="00625132">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132"/>
    <w:rsid w:val="00321AD0"/>
    <w:rsid w:val="0035041A"/>
    <w:rsid w:val="00424DB3"/>
    <w:rsid w:val="00625132"/>
    <w:rsid w:val="00704EF6"/>
    <w:rsid w:val="0074416D"/>
  </w:rsids>
  <m:mathPr>
    <m:mathFont m:val="Cambria Math"/>
    <m:brkBin m:val="before"/>
    <m:brkBinSub m:val="--"/>
    <m:smallFrac m:val="0"/>
    <m:dispDef/>
    <m:lMargin m:val="0"/>
    <m:rMargin m:val="0"/>
    <m:defJc m:val="centerGroup"/>
    <m:wrapIndent m:val="1440"/>
    <m:intLim m:val="subSup"/>
    <m:naryLim m:val="undOvr"/>
  </m:mathPr>
  <w:themeFontLang w:val="en-Z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430E95"/>
  <w15:chartTrackingRefBased/>
  <w15:docId w15:val="{B26AA03E-395B-4B39-A35B-40D402C16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6251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251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513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513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2513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251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51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51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51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5132"/>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625132"/>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625132"/>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625132"/>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625132"/>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625132"/>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625132"/>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625132"/>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625132"/>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6251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5132"/>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6251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5132"/>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625132"/>
    <w:pPr>
      <w:spacing w:before="160"/>
      <w:jc w:val="center"/>
    </w:pPr>
    <w:rPr>
      <w:i/>
      <w:iCs/>
      <w:color w:val="404040" w:themeColor="text1" w:themeTint="BF"/>
    </w:rPr>
  </w:style>
  <w:style w:type="character" w:customStyle="1" w:styleId="QuoteChar">
    <w:name w:val="Quote Char"/>
    <w:basedOn w:val="DefaultParagraphFont"/>
    <w:link w:val="Quote"/>
    <w:uiPriority w:val="29"/>
    <w:rsid w:val="00625132"/>
    <w:rPr>
      <w:i/>
      <w:iCs/>
      <w:color w:val="404040" w:themeColor="text1" w:themeTint="BF"/>
      <w:lang w:val="en-GB"/>
    </w:rPr>
  </w:style>
  <w:style w:type="paragraph" w:styleId="ListParagraph">
    <w:name w:val="List Paragraph"/>
    <w:basedOn w:val="Normal"/>
    <w:uiPriority w:val="34"/>
    <w:qFormat/>
    <w:rsid w:val="00625132"/>
    <w:pPr>
      <w:ind w:left="720"/>
      <w:contextualSpacing/>
    </w:pPr>
  </w:style>
  <w:style w:type="character" w:styleId="IntenseEmphasis">
    <w:name w:val="Intense Emphasis"/>
    <w:basedOn w:val="DefaultParagraphFont"/>
    <w:uiPriority w:val="21"/>
    <w:qFormat/>
    <w:rsid w:val="00625132"/>
    <w:rPr>
      <w:i/>
      <w:iCs/>
      <w:color w:val="2F5496" w:themeColor="accent1" w:themeShade="BF"/>
    </w:rPr>
  </w:style>
  <w:style w:type="paragraph" w:styleId="IntenseQuote">
    <w:name w:val="Intense Quote"/>
    <w:basedOn w:val="Normal"/>
    <w:next w:val="Normal"/>
    <w:link w:val="IntenseQuoteChar"/>
    <w:uiPriority w:val="30"/>
    <w:qFormat/>
    <w:rsid w:val="006251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5132"/>
    <w:rPr>
      <w:i/>
      <w:iCs/>
      <w:color w:val="2F5496" w:themeColor="accent1" w:themeShade="BF"/>
      <w:lang w:val="en-GB"/>
    </w:rPr>
  </w:style>
  <w:style w:type="character" w:styleId="IntenseReference">
    <w:name w:val="Intense Reference"/>
    <w:basedOn w:val="DefaultParagraphFont"/>
    <w:uiPriority w:val="32"/>
    <w:qFormat/>
    <w:rsid w:val="0062513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94566">
      <w:bodyDiv w:val="1"/>
      <w:marLeft w:val="0"/>
      <w:marRight w:val="0"/>
      <w:marTop w:val="0"/>
      <w:marBottom w:val="0"/>
      <w:divBdr>
        <w:top w:val="none" w:sz="0" w:space="0" w:color="auto"/>
        <w:left w:val="none" w:sz="0" w:space="0" w:color="auto"/>
        <w:bottom w:val="none" w:sz="0" w:space="0" w:color="auto"/>
        <w:right w:val="none" w:sz="0" w:space="0" w:color="auto"/>
      </w:divBdr>
      <w:divsChild>
        <w:div w:id="781924403">
          <w:marLeft w:val="0"/>
          <w:marRight w:val="0"/>
          <w:marTop w:val="0"/>
          <w:marBottom w:val="0"/>
          <w:divBdr>
            <w:top w:val="none" w:sz="0" w:space="0" w:color="auto"/>
            <w:left w:val="none" w:sz="0" w:space="0" w:color="auto"/>
            <w:bottom w:val="none" w:sz="0" w:space="0" w:color="auto"/>
            <w:right w:val="none" w:sz="0" w:space="0" w:color="auto"/>
          </w:divBdr>
        </w:div>
        <w:div w:id="507645872">
          <w:marLeft w:val="0"/>
          <w:marRight w:val="0"/>
          <w:marTop w:val="0"/>
          <w:marBottom w:val="0"/>
          <w:divBdr>
            <w:top w:val="none" w:sz="0" w:space="0" w:color="auto"/>
            <w:left w:val="none" w:sz="0" w:space="0" w:color="auto"/>
            <w:bottom w:val="none" w:sz="0" w:space="0" w:color="auto"/>
            <w:right w:val="none" w:sz="0" w:space="0" w:color="auto"/>
          </w:divBdr>
        </w:div>
        <w:div w:id="1437601845">
          <w:marLeft w:val="0"/>
          <w:marRight w:val="0"/>
          <w:marTop w:val="0"/>
          <w:marBottom w:val="0"/>
          <w:divBdr>
            <w:top w:val="none" w:sz="0" w:space="0" w:color="auto"/>
            <w:left w:val="none" w:sz="0" w:space="0" w:color="auto"/>
            <w:bottom w:val="none" w:sz="0" w:space="0" w:color="auto"/>
            <w:right w:val="none" w:sz="0" w:space="0" w:color="auto"/>
          </w:divBdr>
        </w:div>
        <w:div w:id="1262451671">
          <w:marLeft w:val="0"/>
          <w:marRight w:val="0"/>
          <w:marTop w:val="0"/>
          <w:marBottom w:val="0"/>
          <w:divBdr>
            <w:top w:val="none" w:sz="0" w:space="0" w:color="auto"/>
            <w:left w:val="none" w:sz="0" w:space="0" w:color="auto"/>
            <w:bottom w:val="none" w:sz="0" w:space="0" w:color="auto"/>
            <w:right w:val="none" w:sz="0" w:space="0" w:color="auto"/>
          </w:divBdr>
        </w:div>
        <w:div w:id="331687846">
          <w:marLeft w:val="0"/>
          <w:marRight w:val="0"/>
          <w:marTop w:val="0"/>
          <w:marBottom w:val="0"/>
          <w:divBdr>
            <w:top w:val="none" w:sz="0" w:space="0" w:color="auto"/>
            <w:left w:val="none" w:sz="0" w:space="0" w:color="auto"/>
            <w:bottom w:val="none" w:sz="0" w:space="0" w:color="auto"/>
            <w:right w:val="none" w:sz="0" w:space="0" w:color="auto"/>
          </w:divBdr>
        </w:div>
        <w:div w:id="665284344">
          <w:marLeft w:val="0"/>
          <w:marRight w:val="0"/>
          <w:marTop w:val="0"/>
          <w:marBottom w:val="0"/>
          <w:divBdr>
            <w:top w:val="none" w:sz="0" w:space="0" w:color="auto"/>
            <w:left w:val="none" w:sz="0" w:space="0" w:color="auto"/>
            <w:bottom w:val="none" w:sz="0" w:space="0" w:color="auto"/>
            <w:right w:val="none" w:sz="0" w:space="0" w:color="auto"/>
          </w:divBdr>
        </w:div>
        <w:div w:id="1099373395">
          <w:marLeft w:val="0"/>
          <w:marRight w:val="0"/>
          <w:marTop w:val="0"/>
          <w:marBottom w:val="0"/>
          <w:divBdr>
            <w:top w:val="none" w:sz="0" w:space="0" w:color="auto"/>
            <w:left w:val="none" w:sz="0" w:space="0" w:color="auto"/>
            <w:bottom w:val="none" w:sz="0" w:space="0" w:color="auto"/>
            <w:right w:val="none" w:sz="0" w:space="0" w:color="auto"/>
          </w:divBdr>
        </w:div>
        <w:div w:id="1128233655">
          <w:marLeft w:val="0"/>
          <w:marRight w:val="0"/>
          <w:marTop w:val="0"/>
          <w:marBottom w:val="0"/>
          <w:divBdr>
            <w:top w:val="none" w:sz="0" w:space="0" w:color="auto"/>
            <w:left w:val="none" w:sz="0" w:space="0" w:color="auto"/>
            <w:bottom w:val="none" w:sz="0" w:space="0" w:color="auto"/>
            <w:right w:val="none" w:sz="0" w:space="0" w:color="auto"/>
          </w:divBdr>
        </w:div>
        <w:div w:id="2044211873">
          <w:marLeft w:val="0"/>
          <w:marRight w:val="0"/>
          <w:marTop w:val="0"/>
          <w:marBottom w:val="0"/>
          <w:divBdr>
            <w:top w:val="none" w:sz="0" w:space="0" w:color="auto"/>
            <w:left w:val="none" w:sz="0" w:space="0" w:color="auto"/>
            <w:bottom w:val="none" w:sz="0" w:space="0" w:color="auto"/>
            <w:right w:val="none" w:sz="0" w:space="0" w:color="auto"/>
          </w:divBdr>
        </w:div>
        <w:div w:id="1375471262">
          <w:marLeft w:val="0"/>
          <w:marRight w:val="0"/>
          <w:marTop w:val="0"/>
          <w:marBottom w:val="0"/>
          <w:divBdr>
            <w:top w:val="none" w:sz="0" w:space="0" w:color="auto"/>
            <w:left w:val="none" w:sz="0" w:space="0" w:color="auto"/>
            <w:bottom w:val="none" w:sz="0" w:space="0" w:color="auto"/>
            <w:right w:val="none" w:sz="0" w:space="0" w:color="auto"/>
          </w:divBdr>
        </w:div>
        <w:div w:id="1530338747">
          <w:marLeft w:val="0"/>
          <w:marRight w:val="0"/>
          <w:marTop w:val="0"/>
          <w:marBottom w:val="0"/>
          <w:divBdr>
            <w:top w:val="none" w:sz="0" w:space="0" w:color="auto"/>
            <w:left w:val="none" w:sz="0" w:space="0" w:color="auto"/>
            <w:bottom w:val="none" w:sz="0" w:space="0" w:color="auto"/>
            <w:right w:val="none" w:sz="0" w:space="0" w:color="auto"/>
          </w:divBdr>
        </w:div>
        <w:div w:id="438138529">
          <w:marLeft w:val="0"/>
          <w:marRight w:val="0"/>
          <w:marTop w:val="0"/>
          <w:marBottom w:val="0"/>
          <w:divBdr>
            <w:top w:val="none" w:sz="0" w:space="0" w:color="auto"/>
            <w:left w:val="none" w:sz="0" w:space="0" w:color="auto"/>
            <w:bottom w:val="none" w:sz="0" w:space="0" w:color="auto"/>
            <w:right w:val="none" w:sz="0" w:space="0" w:color="auto"/>
          </w:divBdr>
        </w:div>
        <w:div w:id="470295671">
          <w:marLeft w:val="0"/>
          <w:marRight w:val="0"/>
          <w:marTop w:val="0"/>
          <w:marBottom w:val="0"/>
          <w:divBdr>
            <w:top w:val="none" w:sz="0" w:space="0" w:color="auto"/>
            <w:left w:val="none" w:sz="0" w:space="0" w:color="auto"/>
            <w:bottom w:val="none" w:sz="0" w:space="0" w:color="auto"/>
            <w:right w:val="none" w:sz="0" w:space="0" w:color="auto"/>
          </w:divBdr>
        </w:div>
        <w:div w:id="2068453875">
          <w:marLeft w:val="0"/>
          <w:marRight w:val="0"/>
          <w:marTop w:val="0"/>
          <w:marBottom w:val="0"/>
          <w:divBdr>
            <w:top w:val="none" w:sz="0" w:space="0" w:color="auto"/>
            <w:left w:val="none" w:sz="0" w:space="0" w:color="auto"/>
            <w:bottom w:val="none" w:sz="0" w:space="0" w:color="auto"/>
            <w:right w:val="none" w:sz="0" w:space="0" w:color="auto"/>
          </w:divBdr>
        </w:div>
        <w:div w:id="225386305">
          <w:marLeft w:val="0"/>
          <w:marRight w:val="0"/>
          <w:marTop w:val="0"/>
          <w:marBottom w:val="0"/>
          <w:divBdr>
            <w:top w:val="none" w:sz="0" w:space="0" w:color="auto"/>
            <w:left w:val="none" w:sz="0" w:space="0" w:color="auto"/>
            <w:bottom w:val="none" w:sz="0" w:space="0" w:color="auto"/>
            <w:right w:val="none" w:sz="0" w:space="0" w:color="auto"/>
          </w:divBdr>
        </w:div>
        <w:div w:id="3485712">
          <w:marLeft w:val="0"/>
          <w:marRight w:val="0"/>
          <w:marTop w:val="0"/>
          <w:marBottom w:val="0"/>
          <w:divBdr>
            <w:top w:val="none" w:sz="0" w:space="0" w:color="auto"/>
            <w:left w:val="none" w:sz="0" w:space="0" w:color="auto"/>
            <w:bottom w:val="none" w:sz="0" w:space="0" w:color="auto"/>
            <w:right w:val="none" w:sz="0" w:space="0" w:color="auto"/>
          </w:divBdr>
        </w:div>
        <w:div w:id="1748770507">
          <w:marLeft w:val="0"/>
          <w:marRight w:val="0"/>
          <w:marTop w:val="0"/>
          <w:marBottom w:val="0"/>
          <w:divBdr>
            <w:top w:val="none" w:sz="0" w:space="0" w:color="auto"/>
            <w:left w:val="none" w:sz="0" w:space="0" w:color="auto"/>
            <w:bottom w:val="none" w:sz="0" w:space="0" w:color="auto"/>
            <w:right w:val="none" w:sz="0" w:space="0" w:color="auto"/>
          </w:divBdr>
        </w:div>
        <w:div w:id="1893274094">
          <w:marLeft w:val="0"/>
          <w:marRight w:val="0"/>
          <w:marTop w:val="0"/>
          <w:marBottom w:val="0"/>
          <w:divBdr>
            <w:top w:val="none" w:sz="0" w:space="0" w:color="auto"/>
            <w:left w:val="none" w:sz="0" w:space="0" w:color="auto"/>
            <w:bottom w:val="none" w:sz="0" w:space="0" w:color="auto"/>
            <w:right w:val="none" w:sz="0" w:space="0" w:color="auto"/>
          </w:divBdr>
        </w:div>
        <w:div w:id="1943145527">
          <w:marLeft w:val="0"/>
          <w:marRight w:val="0"/>
          <w:marTop w:val="0"/>
          <w:marBottom w:val="0"/>
          <w:divBdr>
            <w:top w:val="none" w:sz="0" w:space="0" w:color="auto"/>
            <w:left w:val="none" w:sz="0" w:space="0" w:color="auto"/>
            <w:bottom w:val="none" w:sz="0" w:space="0" w:color="auto"/>
            <w:right w:val="none" w:sz="0" w:space="0" w:color="auto"/>
          </w:divBdr>
        </w:div>
        <w:div w:id="349524299">
          <w:marLeft w:val="0"/>
          <w:marRight w:val="0"/>
          <w:marTop w:val="0"/>
          <w:marBottom w:val="0"/>
          <w:divBdr>
            <w:top w:val="none" w:sz="0" w:space="0" w:color="auto"/>
            <w:left w:val="none" w:sz="0" w:space="0" w:color="auto"/>
            <w:bottom w:val="none" w:sz="0" w:space="0" w:color="auto"/>
            <w:right w:val="none" w:sz="0" w:space="0" w:color="auto"/>
          </w:divBdr>
        </w:div>
        <w:div w:id="1280644209">
          <w:marLeft w:val="0"/>
          <w:marRight w:val="0"/>
          <w:marTop w:val="0"/>
          <w:marBottom w:val="0"/>
          <w:divBdr>
            <w:top w:val="none" w:sz="0" w:space="0" w:color="auto"/>
            <w:left w:val="none" w:sz="0" w:space="0" w:color="auto"/>
            <w:bottom w:val="none" w:sz="0" w:space="0" w:color="auto"/>
            <w:right w:val="none" w:sz="0" w:space="0" w:color="auto"/>
          </w:divBdr>
        </w:div>
        <w:div w:id="1234704004">
          <w:marLeft w:val="0"/>
          <w:marRight w:val="0"/>
          <w:marTop w:val="0"/>
          <w:marBottom w:val="0"/>
          <w:divBdr>
            <w:top w:val="none" w:sz="0" w:space="0" w:color="auto"/>
            <w:left w:val="none" w:sz="0" w:space="0" w:color="auto"/>
            <w:bottom w:val="none" w:sz="0" w:space="0" w:color="auto"/>
            <w:right w:val="none" w:sz="0" w:space="0" w:color="auto"/>
          </w:divBdr>
        </w:div>
        <w:div w:id="1167860247">
          <w:marLeft w:val="0"/>
          <w:marRight w:val="0"/>
          <w:marTop w:val="0"/>
          <w:marBottom w:val="0"/>
          <w:divBdr>
            <w:top w:val="none" w:sz="0" w:space="0" w:color="auto"/>
            <w:left w:val="none" w:sz="0" w:space="0" w:color="auto"/>
            <w:bottom w:val="none" w:sz="0" w:space="0" w:color="auto"/>
            <w:right w:val="none" w:sz="0" w:space="0" w:color="auto"/>
          </w:divBdr>
        </w:div>
        <w:div w:id="1610429235">
          <w:marLeft w:val="0"/>
          <w:marRight w:val="0"/>
          <w:marTop w:val="0"/>
          <w:marBottom w:val="0"/>
          <w:divBdr>
            <w:top w:val="none" w:sz="0" w:space="0" w:color="auto"/>
            <w:left w:val="none" w:sz="0" w:space="0" w:color="auto"/>
            <w:bottom w:val="none" w:sz="0" w:space="0" w:color="auto"/>
            <w:right w:val="none" w:sz="0" w:space="0" w:color="auto"/>
          </w:divBdr>
        </w:div>
        <w:div w:id="1076395865">
          <w:marLeft w:val="0"/>
          <w:marRight w:val="0"/>
          <w:marTop w:val="0"/>
          <w:marBottom w:val="0"/>
          <w:divBdr>
            <w:top w:val="none" w:sz="0" w:space="0" w:color="auto"/>
            <w:left w:val="none" w:sz="0" w:space="0" w:color="auto"/>
            <w:bottom w:val="none" w:sz="0" w:space="0" w:color="auto"/>
            <w:right w:val="none" w:sz="0" w:space="0" w:color="auto"/>
          </w:divBdr>
        </w:div>
        <w:div w:id="792410508">
          <w:marLeft w:val="0"/>
          <w:marRight w:val="0"/>
          <w:marTop w:val="0"/>
          <w:marBottom w:val="0"/>
          <w:divBdr>
            <w:top w:val="none" w:sz="0" w:space="0" w:color="auto"/>
            <w:left w:val="none" w:sz="0" w:space="0" w:color="auto"/>
            <w:bottom w:val="none" w:sz="0" w:space="0" w:color="auto"/>
            <w:right w:val="none" w:sz="0" w:space="0" w:color="auto"/>
          </w:divBdr>
        </w:div>
        <w:div w:id="938219103">
          <w:marLeft w:val="0"/>
          <w:marRight w:val="0"/>
          <w:marTop w:val="0"/>
          <w:marBottom w:val="0"/>
          <w:divBdr>
            <w:top w:val="none" w:sz="0" w:space="0" w:color="auto"/>
            <w:left w:val="none" w:sz="0" w:space="0" w:color="auto"/>
            <w:bottom w:val="none" w:sz="0" w:space="0" w:color="auto"/>
            <w:right w:val="none" w:sz="0" w:space="0" w:color="auto"/>
          </w:divBdr>
        </w:div>
        <w:div w:id="949630247">
          <w:marLeft w:val="0"/>
          <w:marRight w:val="0"/>
          <w:marTop w:val="0"/>
          <w:marBottom w:val="0"/>
          <w:divBdr>
            <w:top w:val="none" w:sz="0" w:space="0" w:color="auto"/>
            <w:left w:val="none" w:sz="0" w:space="0" w:color="auto"/>
            <w:bottom w:val="none" w:sz="0" w:space="0" w:color="auto"/>
            <w:right w:val="none" w:sz="0" w:space="0" w:color="auto"/>
          </w:divBdr>
        </w:div>
        <w:div w:id="837774553">
          <w:marLeft w:val="0"/>
          <w:marRight w:val="0"/>
          <w:marTop w:val="0"/>
          <w:marBottom w:val="0"/>
          <w:divBdr>
            <w:top w:val="none" w:sz="0" w:space="0" w:color="auto"/>
            <w:left w:val="none" w:sz="0" w:space="0" w:color="auto"/>
            <w:bottom w:val="none" w:sz="0" w:space="0" w:color="auto"/>
            <w:right w:val="none" w:sz="0" w:space="0" w:color="auto"/>
          </w:divBdr>
        </w:div>
        <w:div w:id="1932002547">
          <w:marLeft w:val="0"/>
          <w:marRight w:val="0"/>
          <w:marTop w:val="0"/>
          <w:marBottom w:val="0"/>
          <w:divBdr>
            <w:top w:val="none" w:sz="0" w:space="0" w:color="auto"/>
            <w:left w:val="none" w:sz="0" w:space="0" w:color="auto"/>
            <w:bottom w:val="none" w:sz="0" w:space="0" w:color="auto"/>
            <w:right w:val="none" w:sz="0" w:space="0" w:color="auto"/>
          </w:divBdr>
        </w:div>
        <w:div w:id="1952856751">
          <w:marLeft w:val="0"/>
          <w:marRight w:val="0"/>
          <w:marTop w:val="0"/>
          <w:marBottom w:val="0"/>
          <w:divBdr>
            <w:top w:val="none" w:sz="0" w:space="0" w:color="auto"/>
            <w:left w:val="none" w:sz="0" w:space="0" w:color="auto"/>
            <w:bottom w:val="none" w:sz="0" w:space="0" w:color="auto"/>
            <w:right w:val="none" w:sz="0" w:space="0" w:color="auto"/>
          </w:divBdr>
        </w:div>
        <w:div w:id="1427918441">
          <w:marLeft w:val="0"/>
          <w:marRight w:val="0"/>
          <w:marTop w:val="0"/>
          <w:marBottom w:val="0"/>
          <w:divBdr>
            <w:top w:val="none" w:sz="0" w:space="0" w:color="auto"/>
            <w:left w:val="none" w:sz="0" w:space="0" w:color="auto"/>
            <w:bottom w:val="none" w:sz="0" w:space="0" w:color="auto"/>
            <w:right w:val="none" w:sz="0" w:space="0" w:color="auto"/>
          </w:divBdr>
        </w:div>
        <w:div w:id="776095685">
          <w:marLeft w:val="0"/>
          <w:marRight w:val="0"/>
          <w:marTop w:val="0"/>
          <w:marBottom w:val="0"/>
          <w:divBdr>
            <w:top w:val="none" w:sz="0" w:space="0" w:color="auto"/>
            <w:left w:val="none" w:sz="0" w:space="0" w:color="auto"/>
            <w:bottom w:val="none" w:sz="0" w:space="0" w:color="auto"/>
            <w:right w:val="none" w:sz="0" w:space="0" w:color="auto"/>
          </w:divBdr>
        </w:div>
        <w:div w:id="11299273">
          <w:marLeft w:val="0"/>
          <w:marRight w:val="0"/>
          <w:marTop w:val="0"/>
          <w:marBottom w:val="0"/>
          <w:divBdr>
            <w:top w:val="none" w:sz="0" w:space="0" w:color="auto"/>
            <w:left w:val="none" w:sz="0" w:space="0" w:color="auto"/>
            <w:bottom w:val="none" w:sz="0" w:space="0" w:color="auto"/>
            <w:right w:val="none" w:sz="0" w:space="0" w:color="auto"/>
          </w:divBdr>
        </w:div>
        <w:div w:id="16766168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677</Words>
  <Characters>4223</Characters>
  <Application>Microsoft Office Word</Application>
  <DocSecurity>0</DocSecurity>
  <Lines>63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Bwalya</dc:creator>
  <cp:keywords/>
  <dc:description/>
  <cp:lastModifiedBy>John Bwalya</cp:lastModifiedBy>
  <cp:revision>2</cp:revision>
  <cp:lastPrinted>2025-11-18T17:05:00Z</cp:lastPrinted>
  <dcterms:created xsi:type="dcterms:W3CDTF">2025-11-18T17:02:00Z</dcterms:created>
  <dcterms:modified xsi:type="dcterms:W3CDTF">2025-11-18T17:15:00Z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0f3a0e56-f8c9-4f3f-930d-d0cd64c8503e</vt:lpwstr>
  </property>
</Properties>
</file>